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DA71" w14:textId="3D7D8D2E" w:rsidR="0087033F" w:rsidRDefault="0087033F" w:rsidP="0087033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02.12.2021</w:t>
      </w:r>
    </w:p>
    <w:p w14:paraId="149DE040" w14:textId="77777777" w:rsidR="0087033F" w:rsidRPr="0087033F" w:rsidRDefault="0087033F" w:rsidP="0087033F">
      <w:pPr>
        <w:jc w:val="right"/>
        <w:rPr>
          <w:sz w:val="32"/>
          <w:szCs w:val="32"/>
          <w:rtl/>
        </w:rPr>
      </w:pPr>
    </w:p>
    <w:p w14:paraId="523A8B59" w14:textId="76A3179D" w:rsidR="00971448" w:rsidRDefault="0087033F" w:rsidP="0087033F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  <w:r w:rsidRPr="0087033F">
        <w:rPr>
          <w:rFonts w:hint="cs"/>
          <w:b/>
          <w:bCs/>
          <w:i/>
          <w:iCs/>
          <w:sz w:val="32"/>
          <w:szCs w:val="32"/>
          <w:u w:val="single"/>
          <w:rtl/>
        </w:rPr>
        <w:t>פרוטוקול ישיבת מועצה מן המניין מס. 07/2</w:t>
      </w:r>
    </w:p>
    <w:p w14:paraId="6DA008ED" w14:textId="2F85A450" w:rsidR="0087033F" w:rsidRDefault="0087033F" w:rsidP="0087033F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4FD582C" w14:textId="175DBE4D" w:rsidR="0087033F" w:rsidRDefault="0087033F" w:rsidP="0087033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מליאת המועצה התכנסה </w:t>
      </w:r>
      <w:r w:rsidR="002D2AE0">
        <w:rPr>
          <w:rFonts w:hint="cs"/>
          <w:sz w:val="28"/>
          <w:szCs w:val="28"/>
          <w:rtl/>
        </w:rPr>
        <w:t>ביום 02.12.21 בשעה 16:00 באולם הישיבות בבניין המועצה .</w:t>
      </w:r>
    </w:p>
    <w:p w14:paraId="025A45C6" w14:textId="26016446" w:rsidR="002D2AE0" w:rsidRDefault="002D2AE0" w:rsidP="0087033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על סדר היום </w:t>
      </w:r>
    </w:p>
    <w:p w14:paraId="3DE31DC8" w14:textId="6E5C7A97" w:rsidR="002D2AE0" w:rsidRDefault="002D2AE0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דווח ראש המועצה</w:t>
      </w:r>
    </w:p>
    <w:p w14:paraId="6CD7F441" w14:textId="27E88255" w:rsidR="002D2AE0" w:rsidRDefault="002D2AE0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דיון והתייעצות בעניין תחום השיפוט של זרזיר והרחבת </w:t>
      </w:r>
      <w:proofErr w:type="spellStart"/>
      <w:r>
        <w:rPr>
          <w:rFonts w:hint="cs"/>
          <w:sz w:val="28"/>
          <w:szCs w:val="28"/>
          <w:rtl/>
        </w:rPr>
        <w:t>איזור</w:t>
      </w:r>
      <w:proofErr w:type="spellEnd"/>
      <w:r>
        <w:rPr>
          <w:rFonts w:hint="cs"/>
          <w:sz w:val="28"/>
          <w:szCs w:val="28"/>
          <w:rtl/>
        </w:rPr>
        <w:t xml:space="preserve"> התעשיה </w:t>
      </w:r>
    </w:p>
    <w:p w14:paraId="1DDCC974" w14:textId="25D41E43" w:rsidR="002D2AE0" w:rsidRDefault="002D2AE0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אישור המליאה להיתר קבלת אשראי הלוואה חח"ד מבנק לאומי לישראל ע"ס של 700 אלף ₪ .</w:t>
      </w:r>
    </w:p>
    <w:p w14:paraId="5599B51F" w14:textId="4D6EF97C" w:rsidR="002D2AE0" w:rsidRDefault="002D2AE0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אישור מנוי ותנאי העסקתו של גזב</w:t>
      </w:r>
      <w:r w:rsidR="00EC33DA">
        <w:rPr>
          <w:rFonts w:hint="cs"/>
          <w:sz w:val="28"/>
          <w:szCs w:val="28"/>
          <w:rtl/>
        </w:rPr>
        <w:t>ר המועצה , רו"ח מוחמד חטיב .</w:t>
      </w:r>
    </w:p>
    <w:p w14:paraId="3565D8B9" w14:textId="09DF0249" w:rsidR="00EC33DA" w:rsidRDefault="00EC33DA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5- 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החינוך ע"ס של 111,800 ₪ להקמת מרכזי הכלה בבתי ספר יסודיים ,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ומרכזי זרזיר .</w:t>
      </w:r>
    </w:p>
    <w:p w14:paraId="4B67553A" w14:textId="139777E9" w:rsidR="00EC33DA" w:rsidRDefault="00EC33DA" w:rsidP="002D2AE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שונות </w:t>
      </w:r>
    </w:p>
    <w:p w14:paraId="34DFDD51" w14:textId="2061514F" w:rsidR="0034531D" w:rsidRDefault="0034531D" w:rsidP="0034531D">
      <w:pPr>
        <w:rPr>
          <w:sz w:val="28"/>
          <w:szCs w:val="28"/>
          <w:rtl/>
        </w:rPr>
      </w:pPr>
    </w:p>
    <w:p w14:paraId="5078F5AD" w14:textId="4B75CD9B" w:rsidR="0034531D" w:rsidRDefault="0034531D" w:rsidP="0034531D">
      <w:pPr>
        <w:rPr>
          <w:sz w:val="28"/>
          <w:szCs w:val="28"/>
          <w:rtl/>
        </w:rPr>
      </w:pPr>
    </w:p>
    <w:p w14:paraId="015D9266" w14:textId="1D2B604E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חברים משתתפים :</w:t>
      </w:r>
    </w:p>
    <w:p w14:paraId="241A4B28" w14:textId="30BA5137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, ראש המועצה </w:t>
      </w:r>
    </w:p>
    <w:p w14:paraId="60416F72" w14:textId="56548C63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, חבר </w:t>
      </w:r>
    </w:p>
    <w:p w14:paraId="049AA1D6" w14:textId="703A441F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, חבר </w:t>
      </w:r>
    </w:p>
    <w:p w14:paraId="0FC83390" w14:textId="77777777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>, חבר</w:t>
      </w:r>
    </w:p>
    <w:p w14:paraId="6C98612E" w14:textId="77777777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, חבר </w:t>
      </w:r>
    </w:p>
    <w:p w14:paraId="1319EF6C" w14:textId="76CA7BC0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, חבר  </w:t>
      </w:r>
    </w:p>
    <w:p w14:paraId="50FA6D9C" w14:textId="324BD310" w:rsidR="0034531D" w:rsidRDefault="0034531D" w:rsidP="0034531D">
      <w:pPr>
        <w:rPr>
          <w:sz w:val="28"/>
          <w:szCs w:val="28"/>
          <w:rtl/>
        </w:rPr>
      </w:pPr>
    </w:p>
    <w:p w14:paraId="21ECDB0A" w14:textId="2FB398A2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חברים חסרים :</w:t>
      </w:r>
    </w:p>
    <w:p w14:paraId="17F35C37" w14:textId="7AF2C5F3" w:rsidR="0034531D" w:rsidRDefault="0034531D" w:rsidP="0034531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פתחי </w:t>
      </w:r>
    </w:p>
    <w:p w14:paraId="4EA0F316" w14:textId="0F78DC44" w:rsidR="0034531D" w:rsidRDefault="0034531D" w:rsidP="0034531D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AA6D859" w14:textId="5B7AF464" w:rsidR="0034531D" w:rsidRDefault="0034531D" w:rsidP="0034531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יאסר</w:t>
      </w:r>
    </w:p>
    <w:p w14:paraId="143534FD" w14:textId="5AC31C4E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משתתפים נוספים :</w:t>
      </w:r>
    </w:p>
    <w:p w14:paraId="0A21D546" w14:textId="14E4A907" w:rsidR="0034531D" w:rsidRDefault="0034531D" w:rsidP="0034531D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23352B04" w14:textId="68C3C8C8" w:rsidR="0034531D" w:rsidRDefault="0034531D" w:rsidP="0034531D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39FA9146" w14:textId="4FC21126" w:rsidR="0034531D" w:rsidRDefault="0034531D" w:rsidP="0034531D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רו"ח מוחמד חטיב </w:t>
      </w:r>
    </w:p>
    <w:p w14:paraId="6318C90D" w14:textId="7CAC620F" w:rsidR="0034531D" w:rsidRDefault="0034531D" w:rsidP="0034531D">
      <w:pPr>
        <w:rPr>
          <w:sz w:val="28"/>
          <w:szCs w:val="28"/>
          <w:rtl/>
        </w:rPr>
      </w:pPr>
    </w:p>
    <w:p w14:paraId="7C3AC21F" w14:textId="18302D56" w:rsidR="0034531D" w:rsidRDefault="0034531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פתח את הישיבה ובכך את </w:t>
      </w:r>
      <w:r w:rsidR="007E1B5D">
        <w:rPr>
          <w:rFonts w:hint="cs"/>
          <w:sz w:val="28"/>
          <w:szCs w:val="28"/>
          <w:rtl/>
        </w:rPr>
        <w:t xml:space="preserve">הנוכחים </w:t>
      </w:r>
    </w:p>
    <w:p w14:paraId="0B480021" w14:textId="09D75786" w:rsidR="007E1B5D" w:rsidRDefault="007E1B5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סעיף מס 1 : דווח ראש המועצה :</w:t>
      </w:r>
    </w:p>
    <w:p w14:paraId="254566FB" w14:textId="45C376AE" w:rsidR="007E1B5D" w:rsidRDefault="007E1B5D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דווח על </w:t>
      </w:r>
      <w:r w:rsidR="00BB6B0A">
        <w:rPr>
          <w:rFonts w:hint="cs"/>
          <w:sz w:val="28"/>
          <w:szCs w:val="28"/>
          <w:rtl/>
        </w:rPr>
        <w:t xml:space="preserve">---- הבצוע בחמשת הכבישים </w:t>
      </w:r>
      <w:proofErr w:type="spellStart"/>
      <w:r w:rsidR="00BB6B0A">
        <w:rPr>
          <w:rFonts w:hint="cs"/>
          <w:sz w:val="28"/>
          <w:szCs w:val="28"/>
          <w:rtl/>
        </w:rPr>
        <w:t>באלהיב</w:t>
      </w:r>
      <w:proofErr w:type="spellEnd"/>
      <w:r w:rsidR="00BB6B0A">
        <w:rPr>
          <w:rFonts w:hint="cs"/>
          <w:sz w:val="28"/>
          <w:szCs w:val="28"/>
          <w:rtl/>
        </w:rPr>
        <w:t xml:space="preserve"> ובשכונת </w:t>
      </w:r>
      <w:proofErr w:type="spellStart"/>
      <w:r w:rsidR="00BB6B0A">
        <w:rPr>
          <w:rFonts w:hint="cs"/>
          <w:sz w:val="28"/>
          <w:szCs w:val="28"/>
          <w:rtl/>
        </w:rPr>
        <w:t>מזאריב</w:t>
      </w:r>
      <w:proofErr w:type="spellEnd"/>
      <w:r w:rsidR="00BB6B0A">
        <w:rPr>
          <w:rFonts w:hint="cs"/>
          <w:sz w:val="28"/>
          <w:szCs w:val="28"/>
          <w:rtl/>
        </w:rPr>
        <w:t xml:space="preserve"> וגם בשכונת </w:t>
      </w:r>
      <w:proofErr w:type="spellStart"/>
      <w:r w:rsidR="00BB6B0A">
        <w:rPr>
          <w:rFonts w:hint="cs"/>
          <w:sz w:val="28"/>
          <w:szCs w:val="28"/>
          <w:rtl/>
        </w:rPr>
        <w:t>גריפאת</w:t>
      </w:r>
      <w:proofErr w:type="spellEnd"/>
      <w:r w:rsidR="00BB6B0A">
        <w:rPr>
          <w:rFonts w:hint="cs"/>
          <w:sz w:val="28"/>
          <w:szCs w:val="28"/>
          <w:rtl/>
        </w:rPr>
        <w:t xml:space="preserve"> במעון יום בשכונת </w:t>
      </w:r>
      <w:proofErr w:type="spellStart"/>
      <w:r w:rsidR="00BB6B0A">
        <w:rPr>
          <w:rFonts w:hint="cs"/>
          <w:sz w:val="28"/>
          <w:szCs w:val="28"/>
          <w:rtl/>
        </w:rPr>
        <w:t>גריפאת</w:t>
      </w:r>
      <w:proofErr w:type="spellEnd"/>
      <w:r w:rsidR="00BB6B0A">
        <w:rPr>
          <w:rFonts w:hint="cs"/>
          <w:sz w:val="28"/>
          <w:szCs w:val="28"/>
          <w:rtl/>
        </w:rPr>
        <w:t xml:space="preserve"> בשלב סיום ובסוף החודש נחנוך את המעון .</w:t>
      </w:r>
    </w:p>
    <w:p w14:paraId="76ACD384" w14:textId="438A14E3" w:rsidR="00BB6B0A" w:rsidRDefault="00BB6B0A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בית קברות </w:t>
      </w:r>
      <w:proofErr w:type="spellStart"/>
      <w:r>
        <w:rPr>
          <w:rFonts w:hint="cs"/>
          <w:sz w:val="28"/>
          <w:szCs w:val="28"/>
          <w:rtl/>
        </w:rPr>
        <w:t>באלהיב</w:t>
      </w:r>
      <w:proofErr w:type="spellEnd"/>
      <w:r>
        <w:rPr>
          <w:rFonts w:hint="cs"/>
          <w:sz w:val="28"/>
          <w:szCs w:val="28"/>
          <w:rtl/>
        </w:rPr>
        <w:t xml:space="preserve"> עצרנו את העבודה והולכים לשנות את כתב הכמויות </w:t>
      </w:r>
      <w:r w:rsidR="0022379C">
        <w:rPr>
          <w:rFonts w:hint="cs"/>
          <w:sz w:val="28"/>
          <w:szCs w:val="28"/>
          <w:rtl/>
        </w:rPr>
        <w:t>ראש המועצה דבר גר על  תוכנית החומש שאושרה ע"י הממשלה .</w:t>
      </w:r>
    </w:p>
    <w:p w14:paraId="235011E6" w14:textId="5BCB4045" w:rsidR="0022379C" w:rsidRDefault="0022379C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סעיף 2 :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ישיבה וקודם -----</w:t>
      </w:r>
    </w:p>
    <w:p w14:paraId="1F6D89C9" w14:textId="43A6E3E0" w:rsidR="0022379C" w:rsidRDefault="0022379C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סעיף 3 : אישור המליאה להיתר קבלת אשראי הלוואה ----- מבנך לאומי ע"ס של 700,000 ₪ . </w:t>
      </w:r>
    </w:p>
    <w:p w14:paraId="7480EBF4" w14:textId="215A047E" w:rsidR="0022379C" w:rsidRDefault="0022379C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מאושר 4 נגד 2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וחוסין</w:t>
      </w:r>
      <w:proofErr w:type="spellEnd"/>
      <w:r>
        <w:rPr>
          <w:rFonts w:hint="cs"/>
          <w:sz w:val="28"/>
          <w:szCs w:val="28"/>
          <w:rtl/>
        </w:rPr>
        <w:t xml:space="preserve"> נגד .</w:t>
      </w:r>
    </w:p>
    <w:p w14:paraId="156B1491" w14:textId="44EB2783" w:rsidR="0022379C" w:rsidRDefault="0022379C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סעיף 4 : אישור מנוי ותנאי העסקה של גזבר המועצה, רו"ח מוחמד חטיב </w:t>
      </w:r>
      <w:r w:rsidR="001F65D4">
        <w:rPr>
          <w:rFonts w:hint="cs"/>
          <w:sz w:val="28"/>
          <w:szCs w:val="28"/>
          <w:rtl/>
        </w:rPr>
        <w:t>ראש המועצה הציג את גזבר המועצה רו"ח מוחמד חטיב בקש לאשר אותו המורשה חתימה ובתנאי שכר של חוזה בכירים עד 95% .</w:t>
      </w:r>
    </w:p>
    <w:p w14:paraId="0C57AF93" w14:textId="3590177C" w:rsidR="001F65D4" w:rsidRDefault="001F65D4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מאושר פה אחד.</w:t>
      </w:r>
    </w:p>
    <w:p w14:paraId="73E1D13A" w14:textId="06A9F8DB" w:rsidR="001F65D4" w:rsidRDefault="001F65D4" w:rsidP="003453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</w:t>
      </w:r>
      <w:proofErr w:type="spellStart"/>
      <w:r>
        <w:rPr>
          <w:rFonts w:hint="cs"/>
          <w:sz w:val="28"/>
          <w:szCs w:val="28"/>
          <w:rtl/>
        </w:rPr>
        <w:t>פהום</w:t>
      </w:r>
      <w:proofErr w:type="spellEnd"/>
      <w:r>
        <w:rPr>
          <w:rFonts w:hint="cs"/>
          <w:sz w:val="28"/>
          <w:szCs w:val="28"/>
          <w:rtl/>
        </w:rPr>
        <w:t xml:space="preserve"> פונה לראש המועצה שיפנה לחברי המועצה ----- ארנונה ושהם יסדירו את חובותיה</w:t>
      </w:r>
      <w:r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על מנת להיות דוגמה אישית לא יכול להיות שהמועצה תשתמש </w:t>
      </w:r>
      <w:r w:rsidR="0046004E">
        <w:rPr>
          <w:rFonts w:hint="cs"/>
          <w:sz w:val="28"/>
          <w:szCs w:val="28"/>
          <w:rtl/>
        </w:rPr>
        <w:t>---- רכה על ----</w:t>
      </w:r>
    </w:p>
    <w:p w14:paraId="44FC4F69" w14:textId="578653FE" w:rsidR="00E16F90" w:rsidRDefault="0046004E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: ------------------ על אוזניים קשובות , אני אפעל בנושא הזהו ואני אעדכן אותכ</w:t>
      </w:r>
      <w:r w:rsidR="00E16F90">
        <w:rPr>
          <w:rFonts w:hint="cs"/>
          <w:sz w:val="28"/>
          <w:szCs w:val="28"/>
          <w:rtl/>
        </w:rPr>
        <w:t>ם בישיבה הבאה .</w:t>
      </w:r>
    </w:p>
    <w:p w14:paraId="57510F77" w14:textId="5BCB1A0D" w:rsidR="00E16F90" w:rsidRDefault="00E16F90" w:rsidP="00E16F90">
      <w:pPr>
        <w:rPr>
          <w:sz w:val="28"/>
          <w:szCs w:val="28"/>
          <w:rtl/>
        </w:rPr>
      </w:pPr>
    </w:p>
    <w:p w14:paraId="19B34C0D" w14:textId="532944FA" w:rsidR="00E16F90" w:rsidRDefault="00E16F90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היועמ"ש יעביר לחבר המועצה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את פסק הדין של התובע גבן </w:t>
      </w:r>
    </w:p>
    <w:p w14:paraId="7147FB5E" w14:textId="6EAC293B" w:rsidR="00E16F90" w:rsidRDefault="00E16F90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דיון בנושא חובות המים של תושבי זרזיר על שנים עברו עד שנת 2009 .</w:t>
      </w:r>
    </w:p>
    <w:p w14:paraId="5DB6A389" w14:textId="080E65EF" w:rsidR="00E16F90" w:rsidRDefault="00E16F90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מדוע חבר המועצה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עדיין חיים למועצה חוב </w:t>
      </w:r>
      <w:proofErr w:type="spellStart"/>
      <w:r>
        <w:rPr>
          <w:rFonts w:hint="cs"/>
          <w:sz w:val="28"/>
          <w:szCs w:val="28"/>
          <w:rtl/>
        </w:rPr>
        <w:t>מיים</w:t>
      </w:r>
      <w:proofErr w:type="spellEnd"/>
      <w:r>
        <w:rPr>
          <w:rFonts w:hint="cs"/>
          <w:sz w:val="28"/>
          <w:szCs w:val="28"/>
          <w:rtl/>
        </w:rPr>
        <w:t xml:space="preserve"> מלפני שנת 2009 .</w:t>
      </w:r>
    </w:p>
    <w:p w14:paraId="2B6934C7" w14:textId="61FC4957" w:rsidR="00E16F90" w:rsidRDefault="00E16F90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אני אפנה לחבר המועצה שיסדיר את החוב שלו למועצה .</w:t>
      </w:r>
    </w:p>
    <w:p w14:paraId="26966FA4" w14:textId="56DC4164" w:rsidR="00E16F90" w:rsidRDefault="00E16F90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הרשות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הציג את הנושא ואת תהליך מחיקת חובות ישני</w:t>
      </w:r>
      <w:r w:rsidR="005621B5">
        <w:rPr>
          <w:rFonts w:hint="cs"/>
          <w:sz w:val="28"/>
          <w:szCs w:val="28"/>
          <w:rtl/>
        </w:rPr>
        <w:t>ם ------ כחוב אבוד.</w:t>
      </w:r>
    </w:p>
    <w:p w14:paraId="5AC58586" w14:textId="4E2DA725" w:rsidR="005621B5" w:rsidRDefault="005621B5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אני מציג לדחות את החוב לישיבה הבאה .</w:t>
      </w:r>
    </w:p>
    <w:p w14:paraId="4872191F" w14:textId="71F6D5F9" w:rsidR="005621B5" w:rsidRDefault="005621B5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: אני מציע לצייר קווים אשר יהיו מסגרת למחיקה או הפחתה של חובות המים עד 2009 . הקווים האלה ירשמו ע"י מליאת המועצה וינחו את וועדת ההנחות שתפעל </w:t>
      </w:r>
      <w:r w:rsidR="00413BBA">
        <w:rPr>
          <w:rFonts w:hint="cs"/>
          <w:sz w:val="28"/>
          <w:szCs w:val="28"/>
          <w:rtl/>
        </w:rPr>
        <w:t>על פיהם.</w:t>
      </w:r>
    </w:p>
    <w:p w14:paraId="257BA5BF" w14:textId="19562CB5" w:rsidR="00413BBA" w:rsidRDefault="00413BBA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התקיים דיון סוער בעניין </w:t>
      </w:r>
      <w:proofErr w:type="spellStart"/>
      <w:r>
        <w:rPr>
          <w:rFonts w:hint="cs"/>
          <w:sz w:val="28"/>
          <w:szCs w:val="28"/>
          <w:rtl/>
        </w:rPr>
        <w:t>הדיעות</w:t>
      </w:r>
      <w:proofErr w:type="spellEnd"/>
      <w:r>
        <w:rPr>
          <w:rFonts w:hint="cs"/>
          <w:sz w:val="28"/>
          <w:szCs w:val="28"/>
          <w:rtl/>
        </w:rPr>
        <w:t xml:space="preserve"> היו חלוקות </w:t>
      </w:r>
      <w:proofErr w:type="spellStart"/>
      <w:r>
        <w:rPr>
          <w:rFonts w:hint="cs"/>
          <w:sz w:val="28"/>
          <w:szCs w:val="28"/>
          <w:rtl/>
        </w:rPr>
        <w:t>להנה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ולהנה</w:t>
      </w:r>
      <w:proofErr w:type="spellEnd"/>
      <w:r>
        <w:rPr>
          <w:rFonts w:hint="cs"/>
          <w:sz w:val="28"/>
          <w:szCs w:val="28"/>
          <w:rtl/>
        </w:rPr>
        <w:t xml:space="preserve"> אנחנו מושכים את הישיבה לתוך הלילה אנחנו עייפים ומציע לדחות את הדיון לישיבה הבאה .</w:t>
      </w:r>
    </w:p>
    <w:p w14:paraId="19FDEBEE" w14:textId="44274900" w:rsidR="00413BBA" w:rsidRDefault="00413BBA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הוחלט פה אחד לדחות :</w:t>
      </w:r>
    </w:p>
    <w:p w14:paraId="6A7E0F61" w14:textId="77777777" w:rsidR="0024691B" w:rsidRDefault="00413BBA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חברי המועצה החזירו את רשימות ---- למעט חבר המועצה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אשר השאיר את הרשימה </w:t>
      </w:r>
      <w:r w:rsidR="0024691B">
        <w:rPr>
          <w:rFonts w:hint="cs"/>
          <w:sz w:val="28"/>
          <w:szCs w:val="28"/>
          <w:rtl/>
        </w:rPr>
        <w:t>אתו .</w:t>
      </w:r>
    </w:p>
    <w:p w14:paraId="6DBEC248" w14:textId="77777777" w:rsidR="0024691B" w:rsidRDefault="0024691B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הרשות מבהיר לחבר המועצה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לשמור את הרשימה לעיונו בלבד ולא לפרסום הפרט .</w:t>
      </w:r>
    </w:p>
    <w:p w14:paraId="5B7711F1" w14:textId="77777777" w:rsidR="0024691B" w:rsidRDefault="0024691B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: </w:t>
      </w:r>
      <w:proofErr w:type="spellStart"/>
      <w:r>
        <w:rPr>
          <w:rFonts w:hint="cs"/>
          <w:sz w:val="28"/>
          <w:szCs w:val="28"/>
          <w:rtl/>
        </w:rPr>
        <w:t>היבנתי</w:t>
      </w:r>
      <w:proofErr w:type="spellEnd"/>
      <w:r>
        <w:rPr>
          <w:rFonts w:hint="cs"/>
          <w:sz w:val="28"/>
          <w:szCs w:val="28"/>
          <w:rtl/>
        </w:rPr>
        <w:t xml:space="preserve"> את ההערה שלך ואני אפעל לפיה .</w:t>
      </w:r>
    </w:p>
    <w:p w14:paraId="54849FB5" w14:textId="77777777" w:rsidR="0024691B" w:rsidRDefault="0024691B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סעיף מס 6 : 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החינוך ע"ס של 111,800 להקמתי מרכזי הכלה בבתי ספר יסודיים,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ומרכזי זרזיר </w:t>
      </w:r>
    </w:p>
    <w:p w14:paraId="4EFD5B10" w14:textId="77777777" w:rsidR="0024691B" w:rsidRDefault="0024691B" w:rsidP="00E16F90">
      <w:pPr>
        <w:rPr>
          <w:sz w:val="28"/>
          <w:szCs w:val="28"/>
          <w:rtl/>
        </w:rPr>
      </w:pPr>
    </w:p>
    <w:p w14:paraId="5EF2B992" w14:textId="77777777" w:rsidR="0024691B" w:rsidRDefault="0024691B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מאושר פה אחד </w:t>
      </w:r>
    </w:p>
    <w:p w14:paraId="3228558D" w14:textId="46A9DC3C" w:rsidR="00413BBA" w:rsidRDefault="0024691B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סעיף מס' 7 : הקטנה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הטמעה הרפורמה ברישוי עסקים מ  ₪ 352,000 ל 320,582 ₪ </w:t>
      </w:r>
      <w:r w:rsidR="00413BBA">
        <w:rPr>
          <w:rFonts w:hint="cs"/>
          <w:sz w:val="28"/>
          <w:szCs w:val="28"/>
          <w:rtl/>
        </w:rPr>
        <w:t xml:space="preserve"> </w:t>
      </w:r>
    </w:p>
    <w:p w14:paraId="7D72C1C2" w14:textId="22C5F578" w:rsidR="0024691B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הצבעה : </w:t>
      </w:r>
    </w:p>
    <w:p w14:paraId="1F66B22B" w14:textId="48B221BE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המועצה, בעד</w:t>
      </w:r>
    </w:p>
    <w:p w14:paraId="74C54751" w14:textId="4305E774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בעד </w:t>
      </w:r>
    </w:p>
    <w:p w14:paraId="548D25EE" w14:textId="31F21CE6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>, בעד</w:t>
      </w:r>
    </w:p>
    <w:p w14:paraId="304B7A19" w14:textId="201C00CB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>, בעד</w:t>
      </w:r>
    </w:p>
    <w:p w14:paraId="6D571E9F" w14:textId="2F185372" w:rsidR="00D70E67" w:rsidRDefault="00D70E67" w:rsidP="00E16F90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>, בעד</w:t>
      </w:r>
    </w:p>
    <w:p w14:paraId="53460D30" w14:textId="678E41BD" w:rsidR="00D70E67" w:rsidRDefault="00D70E67" w:rsidP="00E16F90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>, בעד</w:t>
      </w:r>
    </w:p>
    <w:p w14:paraId="577CD470" w14:textId="6AEEB24A" w:rsidR="00D70E67" w:rsidRDefault="00D70E67" w:rsidP="00E16F90">
      <w:pPr>
        <w:rPr>
          <w:sz w:val="28"/>
          <w:szCs w:val="28"/>
          <w:rtl/>
        </w:rPr>
      </w:pPr>
    </w:p>
    <w:p w14:paraId="623AA669" w14:textId="49CE9E4F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אושר ברוב של 4 , 2 נמנעו</w:t>
      </w:r>
    </w:p>
    <w:p w14:paraId="169C07A1" w14:textId="7ADD778A" w:rsidR="00D70E67" w:rsidRDefault="00D70E67" w:rsidP="00E16F90">
      <w:pPr>
        <w:rPr>
          <w:sz w:val="28"/>
          <w:szCs w:val="28"/>
          <w:rtl/>
        </w:rPr>
      </w:pPr>
    </w:p>
    <w:p w14:paraId="4A59818B" w14:textId="77777777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סעיף מס' 8 הארכת כביש של בית העלמין לשירות התושבים ...</w:t>
      </w:r>
    </w:p>
    <w:p w14:paraId="1D3FD0FC" w14:textId="483C4212" w:rsidR="00D70E67" w:rsidRDefault="00D70E67" w:rsidP="00E16F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המלצה של רוב החברים  </w:t>
      </w:r>
    </w:p>
    <w:p w14:paraId="28AE4F71" w14:textId="77777777" w:rsidR="00413BBA" w:rsidRPr="0034531D" w:rsidRDefault="00413BBA" w:rsidP="00E16F90">
      <w:pPr>
        <w:rPr>
          <w:rFonts w:hint="cs"/>
          <w:sz w:val="28"/>
          <w:szCs w:val="28"/>
          <w:rtl/>
        </w:rPr>
      </w:pPr>
    </w:p>
    <w:sectPr w:rsidR="00413BBA" w:rsidRPr="0034531D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1EE5" w14:textId="77777777" w:rsidR="00297EFD" w:rsidRDefault="00297EFD">
      <w:pPr>
        <w:spacing w:after="0" w:line="240" w:lineRule="auto"/>
      </w:pPr>
      <w:r>
        <w:separator/>
      </w:r>
    </w:p>
  </w:endnote>
  <w:endnote w:type="continuationSeparator" w:id="0">
    <w:p w14:paraId="0C349513" w14:textId="77777777" w:rsidR="00297EFD" w:rsidRDefault="0029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549C" w14:textId="77777777" w:rsidR="001A15E6" w:rsidRDefault="00297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96E" w14:textId="77777777" w:rsidR="001A15E6" w:rsidRDefault="00297E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DCFB" w14:textId="77777777" w:rsidR="001A15E6" w:rsidRDefault="00297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90BE" w14:textId="77777777" w:rsidR="00297EFD" w:rsidRDefault="00297EFD">
      <w:pPr>
        <w:spacing w:after="0" w:line="240" w:lineRule="auto"/>
      </w:pPr>
      <w:r>
        <w:separator/>
      </w:r>
    </w:p>
  </w:footnote>
  <w:footnote w:type="continuationSeparator" w:id="0">
    <w:p w14:paraId="6B656A8B" w14:textId="77777777" w:rsidR="00297EFD" w:rsidRDefault="0029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07B4" w14:textId="77777777" w:rsidR="001A15E6" w:rsidRDefault="00297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5F24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797BE814" wp14:editId="21834B37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19ECDC2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1448519D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356FA81C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17911D3B" w14:textId="77777777" w:rsidR="001A15E6" w:rsidRDefault="00297EFD" w:rsidP="001A15E6">
    <w:pPr>
      <w:pStyle w:val="a3"/>
      <w:jc w:val="both"/>
      <w:rPr>
        <w:rtl/>
      </w:rPr>
    </w:pPr>
  </w:p>
  <w:p w14:paraId="351B18DB" w14:textId="77777777" w:rsidR="001A15E6" w:rsidRDefault="00297EFD" w:rsidP="001A15E6">
    <w:pPr>
      <w:pStyle w:val="a3"/>
      <w:jc w:val="both"/>
    </w:pPr>
  </w:p>
  <w:p w14:paraId="6B955AC7" w14:textId="77777777" w:rsidR="001A15E6" w:rsidRPr="001A15E6" w:rsidRDefault="00297EFD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2D0" w14:textId="77777777" w:rsidR="001A15E6" w:rsidRDefault="00297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2C"/>
    <w:multiLevelType w:val="hybridMultilevel"/>
    <w:tmpl w:val="9BFE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5206"/>
    <w:multiLevelType w:val="hybridMultilevel"/>
    <w:tmpl w:val="26FA9918"/>
    <w:lvl w:ilvl="0" w:tplc="DF263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736F"/>
    <w:multiLevelType w:val="hybridMultilevel"/>
    <w:tmpl w:val="7926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1F65D4"/>
    <w:rsid w:val="0022379C"/>
    <w:rsid w:val="0024691B"/>
    <w:rsid w:val="00297EFD"/>
    <w:rsid w:val="002D2AE0"/>
    <w:rsid w:val="0034531D"/>
    <w:rsid w:val="00413BBA"/>
    <w:rsid w:val="0046004E"/>
    <w:rsid w:val="004D597D"/>
    <w:rsid w:val="005621B5"/>
    <w:rsid w:val="007E1B5D"/>
    <w:rsid w:val="0087033F"/>
    <w:rsid w:val="00971448"/>
    <w:rsid w:val="00B52617"/>
    <w:rsid w:val="00B907E5"/>
    <w:rsid w:val="00BB6B0A"/>
    <w:rsid w:val="00C2721F"/>
    <w:rsid w:val="00D05242"/>
    <w:rsid w:val="00D70E67"/>
    <w:rsid w:val="00E16F90"/>
    <w:rsid w:val="00E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D07F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3</TotalTime>
  <Pages>4</Pages>
  <Words>511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ola enaam</cp:lastModifiedBy>
  <cp:revision>2</cp:revision>
  <dcterms:created xsi:type="dcterms:W3CDTF">2021-12-05T10:41:00Z</dcterms:created>
  <dcterms:modified xsi:type="dcterms:W3CDTF">2021-12-05T10:41:00Z</dcterms:modified>
</cp:coreProperties>
</file>